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0F" w:rsidRPr="0066100F" w:rsidRDefault="0066100F" w:rsidP="006610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00F">
        <w:rPr>
          <w:rFonts w:ascii="Times New Roman" w:hAnsi="Times New Roman" w:cs="Times New Roman"/>
          <w:b/>
          <w:sz w:val="28"/>
          <w:szCs w:val="28"/>
        </w:rPr>
        <w:t>Перечень лицевых счетов</w:t>
      </w:r>
    </w:p>
    <w:p w:rsidR="00354747" w:rsidRDefault="0066100F" w:rsidP="006610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00F">
        <w:rPr>
          <w:rFonts w:ascii="Times New Roman" w:hAnsi="Times New Roman" w:cs="Times New Roman"/>
          <w:b/>
          <w:sz w:val="28"/>
          <w:szCs w:val="28"/>
        </w:rPr>
        <w:t>Контрольно-счетной палаты Можайского городского округа Московской области</w:t>
      </w:r>
    </w:p>
    <w:p w:rsidR="0066100F" w:rsidRDefault="0066100F" w:rsidP="006610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00F" w:rsidRDefault="0066100F" w:rsidP="006610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00F" w:rsidRDefault="0066100F" w:rsidP="006610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00F" w:rsidRDefault="0066100F" w:rsidP="006610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100F" w:rsidRDefault="0066100F" w:rsidP="00661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03007281198 - открыт в Финансово-казначейском управлении  Можайского городского округа Московской области</w:t>
      </w:r>
    </w:p>
    <w:p w:rsidR="0066100F" w:rsidRDefault="0066100F" w:rsidP="00661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00F" w:rsidRDefault="0066100F" w:rsidP="00661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100F" w:rsidRPr="0066100F" w:rsidRDefault="0066100F" w:rsidP="00661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04483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29910 - открыт в Управлении Федерального Казначейства по Московской области</w:t>
      </w:r>
    </w:p>
    <w:sectPr w:rsidR="0066100F" w:rsidRPr="00661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81"/>
    <w:rsid w:val="000470F0"/>
    <w:rsid w:val="00613B61"/>
    <w:rsid w:val="0066100F"/>
    <w:rsid w:val="008D3181"/>
    <w:rsid w:val="00BC3700"/>
    <w:rsid w:val="00C96B26"/>
    <w:rsid w:val="00CF0F7A"/>
    <w:rsid w:val="00D6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2021-11-10T08:47:00Z</dcterms:created>
  <dcterms:modified xsi:type="dcterms:W3CDTF">2021-11-10T08:53:00Z</dcterms:modified>
</cp:coreProperties>
</file>